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0FAF" w14:textId="1476B825" w:rsidR="004D21A8" w:rsidRPr="004D21A8" w:rsidRDefault="00D20B21" w:rsidP="004D21A8">
      <w:pPr>
        <w:pStyle w:val="H1NoNumb"/>
        <w:jc w:val="center"/>
      </w:pPr>
      <w:bookmarkStart w:id="0" w:name="_Toc304199309"/>
      <w:r>
        <w:br/>
      </w:r>
      <w:r>
        <w:br/>
      </w:r>
      <w:r>
        <w:br/>
      </w:r>
      <w:r w:rsidRPr="004D21A8">
        <w:t xml:space="preserve">Meeting of the </w:t>
      </w:r>
      <w:r>
        <w:t>Employment Committee</w:t>
      </w:r>
      <w:r w:rsidRPr="004D21A8">
        <w:t xml:space="preserve"> </w:t>
      </w:r>
      <w:r w:rsidRPr="004D21A8">
        <w:br/>
      </w:r>
      <w:bookmarkEnd w:id="0"/>
      <w:r>
        <w:t>(</w:t>
      </w:r>
      <w:r w:rsidR="00EF4D0D">
        <w:t>25 January 2024</w:t>
      </w:r>
      <w:r>
        <w:t>)</w:t>
      </w:r>
    </w:p>
    <w:p w14:paraId="1AD76599" w14:textId="77777777" w:rsidR="00C756A1" w:rsidRDefault="00C756A1" w:rsidP="00844118">
      <w:pPr>
        <w:rPr>
          <w:b/>
          <w:szCs w:val="22"/>
        </w:rPr>
      </w:pPr>
    </w:p>
    <w:p w14:paraId="54615AD3" w14:textId="77777777" w:rsidR="004D21A8" w:rsidRDefault="00D20B21" w:rsidP="004D21A8">
      <w:pPr>
        <w:pStyle w:val="BodyText"/>
        <w:jc w:val="center"/>
      </w:pPr>
      <w:r w:rsidRPr="00D50DF0">
        <w:rPr>
          <w:b/>
        </w:rPr>
        <w:t>Chair:</w:t>
      </w:r>
      <w:r>
        <w:t xml:space="preserve"> County Councillor Phillippa Williamson</w:t>
      </w:r>
    </w:p>
    <w:p w14:paraId="35E62BFE" w14:textId="77777777" w:rsidR="004D21A8" w:rsidRDefault="004D21A8" w:rsidP="004D21A8">
      <w:pPr>
        <w:pStyle w:val="BodyText"/>
      </w:pPr>
    </w:p>
    <w:p w14:paraId="5A3272DC" w14:textId="337BD18F" w:rsidR="004D21A8" w:rsidRDefault="00D20B21" w:rsidP="0035449C">
      <w:pPr>
        <w:pStyle w:val="H2NoNumb"/>
        <w:spacing w:before="0"/>
        <w:jc w:val="both"/>
      </w:pPr>
      <w:r>
        <w:t>Part I (Open to Press and Public)</w:t>
      </w:r>
    </w:p>
    <w:p w14:paraId="5B8E74C3" w14:textId="77777777" w:rsidR="00D0423A" w:rsidRDefault="00D0423A" w:rsidP="00EF4D0D">
      <w:pPr>
        <w:pStyle w:val="BodyText"/>
        <w:rPr>
          <w:b/>
          <w:bCs w:val="0"/>
          <w:lang w:eastAsia="en-GB"/>
        </w:rPr>
      </w:pPr>
    </w:p>
    <w:p w14:paraId="4B3D9456" w14:textId="2FB8B1EC" w:rsidR="00EF4D0D" w:rsidRPr="00EF4D0D" w:rsidRDefault="00D20B21" w:rsidP="00EF4D0D">
      <w:pPr>
        <w:pStyle w:val="BodyText"/>
        <w:rPr>
          <w:b/>
          <w:bCs w:val="0"/>
          <w:lang w:eastAsia="en-GB"/>
        </w:rPr>
      </w:pPr>
      <w:r w:rsidRPr="00EF4D0D">
        <w:rPr>
          <w:b/>
          <w:bCs w:val="0"/>
          <w:lang w:eastAsia="en-GB"/>
        </w:rPr>
        <w:t>The Localism Act 2011 – Pay Policy Statement 2024/25</w:t>
      </w:r>
    </w:p>
    <w:p w14:paraId="0BFE2F7D" w14:textId="77777777" w:rsidR="00EF4D0D" w:rsidRDefault="00EF4D0D" w:rsidP="00EF4D0D">
      <w:pPr>
        <w:pStyle w:val="BodyText"/>
        <w:rPr>
          <w:lang w:eastAsia="en-GB"/>
        </w:rPr>
      </w:pPr>
    </w:p>
    <w:p w14:paraId="43B538D4" w14:textId="3E079B68" w:rsidR="00EF4D0D" w:rsidRDefault="00D20B21" w:rsidP="00EF4D0D">
      <w:pPr>
        <w:pStyle w:val="BodyText"/>
        <w:jc w:val="both"/>
        <w:rPr>
          <w:lang w:eastAsia="en-GB"/>
        </w:rPr>
      </w:pPr>
      <w:r>
        <w:rPr>
          <w:lang w:eastAsia="en-GB"/>
        </w:rPr>
        <w:t>The committee considered the updated Pay Policy Statement 2024/25, presented by Deborah Barrow, Head of Human Resources.</w:t>
      </w:r>
    </w:p>
    <w:p w14:paraId="3C3B0CD1" w14:textId="77777777" w:rsidR="007B1EF7" w:rsidRDefault="007B1EF7" w:rsidP="00EF4D0D">
      <w:pPr>
        <w:pStyle w:val="BodyText"/>
        <w:jc w:val="both"/>
        <w:rPr>
          <w:lang w:eastAsia="en-GB"/>
        </w:rPr>
      </w:pPr>
    </w:p>
    <w:p w14:paraId="60236C9D" w14:textId="5E98DD96" w:rsidR="007B1EF7" w:rsidRDefault="00D20B21" w:rsidP="00EF4D0D">
      <w:pPr>
        <w:pStyle w:val="BodyText"/>
        <w:jc w:val="both"/>
        <w:rPr>
          <w:lang w:eastAsia="en-GB"/>
        </w:rPr>
      </w:pPr>
      <w:r>
        <w:rPr>
          <w:lang w:eastAsia="en-GB"/>
        </w:rPr>
        <w:t>The Pay Policy Statement 2024/25 was recommended to Full Council at its Budget Meeting held on Friday 23 February 2024.</w:t>
      </w:r>
    </w:p>
    <w:p w14:paraId="21441A7E" w14:textId="77777777" w:rsidR="00EF4D0D" w:rsidRDefault="00EF4D0D" w:rsidP="00EF4D0D">
      <w:pPr>
        <w:pStyle w:val="BodyText"/>
        <w:jc w:val="both"/>
        <w:rPr>
          <w:lang w:eastAsia="en-GB"/>
        </w:rPr>
      </w:pPr>
    </w:p>
    <w:p w14:paraId="0C82F18F" w14:textId="77777777" w:rsidR="00EF4D0D" w:rsidRDefault="00D20B21" w:rsidP="00EF4D0D">
      <w:pPr>
        <w:jc w:val="both"/>
        <w:rPr>
          <w:rFonts w:eastAsia="Arial" w:cs="Arial"/>
          <w:lang w:eastAsia="en-GB"/>
        </w:rPr>
      </w:pPr>
      <w:r>
        <w:rPr>
          <w:b/>
          <w:lang w:eastAsia="en-GB"/>
        </w:rPr>
        <w:t xml:space="preserve">Resolved: </w:t>
      </w:r>
      <w:r>
        <w:rPr>
          <w:lang w:eastAsia="en-GB"/>
        </w:rPr>
        <w:t>Tha</w:t>
      </w:r>
      <w:r>
        <w:rPr>
          <w:lang w:eastAsia="en-GB"/>
        </w:rPr>
        <w:t>t</w:t>
      </w:r>
    </w:p>
    <w:p w14:paraId="1679BAFA" w14:textId="77777777" w:rsidR="00EF4D0D" w:rsidRDefault="00D20B21" w:rsidP="00EF4D0D">
      <w:pPr>
        <w:jc w:val="both"/>
        <w:rPr>
          <w:rFonts w:eastAsia="Arial" w:cs="Arial"/>
          <w:lang w:eastAsia="en-GB"/>
        </w:rPr>
      </w:pPr>
      <w:r>
        <w:rPr>
          <w:lang w:eastAsia="en-GB"/>
        </w:rPr>
        <w:t> </w:t>
      </w:r>
    </w:p>
    <w:p w14:paraId="5706D79B" w14:textId="77777777" w:rsidR="00EF4D0D" w:rsidRDefault="00D20B21" w:rsidP="00EF4D0D">
      <w:pPr>
        <w:ind w:left="720" w:hanging="720"/>
        <w:jc w:val="both"/>
        <w:rPr>
          <w:rFonts w:eastAsia="Arial" w:cs="Arial"/>
          <w:lang w:eastAsia="en-GB"/>
        </w:rPr>
      </w:pPr>
      <w:r>
        <w:rPr>
          <w:lang w:eastAsia="en-GB"/>
        </w:rPr>
        <w:t>i)</w:t>
      </w:r>
      <w:r>
        <w:rPr>
          <w:rFonts w:ascii="Times New Roman" w:hAnsi="Times New Roman"/>
          <w:bCs w:val="0"/>
          <w:sz w:val="14"/>
          <w:szCs w:val="14"/>
          <w:lang w:eastAsia="en-GB"/>
        </w:rPr>
        <w:t xml:space="preserve">               </w:t>
      </w:r>
      <w:r>
        <w:rPr>
          <w:lang w:eastAsia="en-GB"/>
        </w:rPr>
        <w:t>The Pay Policy Statement 2024/25 be recommended to Full Council for approval; and</w:t>
      </w:r>
    </w:p>
    <w:p w14:paraId="3C8A4224" w14:textId="77777777" w:rsidR="00EF4D0D" w:rsidRDefault="00D20B21" w:rsidP="00EF4D0D">
      <w:pPr>
        <w:ind w:left="720"/>
        <w:jc w:val="both"/>
        <w:rPr>
          <w:rFonts w:eastAsia="Arial" w:cs="Arial"/>
          <w:lang w:eastAsia="en-GB"/>
        </w:rPr>
      </w:pPr>
      <w:r>
        <w:rPr>
          <w:lang w:eastAsia="en-GB"/>
        </w:rPr>
        <w:t> </w:t>
      </w:r>
    </w:p>
    <w:p w14:paraId="1F1845BB" w14:textId="77777777" w:rsidR="00EF4D0D" w:rsidRDefault="00D20B21" w:rsidP="00EF4D0D">
      <w:pPr>
        <w:ind w:left="720" w:hanging="720"/>
        <w:jc w:val="both"/>
        <w:rPr>
          <w:rFonts w:eastAsia="Arial" w:cs="Arial"/>
          <w:lang w:eastAsia="en-GB"/>
        </w:rPr>
      </w:pPr>
      <w:r>
        <w:rPr>
          <w:lang w:eastAsia="en-GB"/>
        </w:rPr>
        <w:t>ii)</w:t>
      </w:r>
      <w:r>
        <w:rPr>
          <w:rFonts w:ascii="Times New Roman" w:hAnsi="Times New Roman"/>
          <w:bCs w:val="0"/>
          <w:sz w:val="14"/>
          <w:szCs w:val="14"/>
          <w:lang w:eastAsia="en-GB"/>
        </w:rPr>
        <w:t xml:space="preserve">              </w:t>
      </w:r>
      <w:r>
        <w:rPr>
          <w:lang w:eastAsia="en-GB"/>
        </w:rPr>
        <w:t>The Pay Policy Statement 2024/25 and annexes be updated to incorporate the uplifts to pay when the 2024/25 Local Government Services p</w:t>
      </w:r>
      <w:r>
        <w:rPr>
          <w:lang w:eastAsia="en-GB"/>
        </w:rPr>
        <w:t>ay award is agreed, and 2024/25 increases to pension contributions, allowances, expenses, and payable enhancements when this information is available.</w:t>
      </w:r>
    </w:p>
    <w:p w14:paraId="758DE36C" w14:textId="77777777" w:rsidR="00EF4D0D" w:rsidRDefault="00EF4D0D" w:rsidP="00EF4D0D">
      <w:pPr>
        <w:pStyle w:val="BodyText"/>
        <w:jc w:val="both"/>
        <w:rPr>
          <w:lang w:eastAsia="en-GB"/>
        </w:rPr>
      </w:pPr>
    </w:p>
    <w:p w14:paraId="2381F80C" w14:textId="27294751" w:rsidR="00EF4D0D" w:rsidRDefault="00D20B21" w:rsidP="00EF4D0D">
      <w:pPr>
        <w:pStyle w:val="BodyText"/>
        <w:rPr>
          <w:rFonts w:cs="Arial"/>
          <w:b/>
          <w:szCs w:val="28"/>
        </w:rPr>
      </w:pPr>
      <w:r>
        <w:rPr>
          <w:rFonts w:cs="Arial"/>
          <w:b/>
          <w:szCs w:val="28"/>
        </w:rPr>
        <w:t>Foundation Living Wage Payment Method and Apprentice Pay Rate</w:t>
      </w:r>
    </w:p>
    <w:p w14:paraId="3DE5F56D" w14:textId="77777777" w:rsidR="00EF4D0D" w:rsidRDefault="00EF4D0D" w:rsidP="00EF4D0D">
      <w:pPr>
        <w:pStyle w:val="BodyText"/>
        <w:rPr>
          <w:rFonts w:cs="Arial"/>
          <w:bCs w:val="0"/>
          <w:szCs w:val="28"/>
        </w:rPr>
      </w:pPr>
    </w:p>
    <w:p w14:paraId="73E0CD34" w14:textId="7429C622" w:rsidR="00EF4D0D" w:rsidRDefault="00D20B21" w:rsidP="00EF4D0D">
      <w:pPr>
        <w:pStyle w:val="BodyText"/>
        <w:jc w:val="both"/>
        <w:rPr>
          <w:lang w:eastAsia="en-GB"/>
        </w:rPr>
      </w:pPr>
      <w:r>
        <w:rPr>
          <w:bCs w:val="0"/>
          <w:lang w:eastAsia="en-GB"/>
        </w:rPr>
        <w:t xml:space="preserve">The committee considered </w:t>
      </w:r>
      <w:r>
        <w:rPr>
          <w:lang w:eastAsia="en-GB"/>
        </w:rPr>
        <w:t>a report on the outcome of a review of the Foundation Living Wage payment method and Apprentice pay rate, presented by Mark Wynn, Executive Director of Resources and Deborah Barrow, Head of Human Resources.</w:t>
      </w:r>
    </w:p>
    <w:p w14:paraId="666D4543" w14:textId="77777777" w:rsidR="00EF4D0D" w:rsidRDefault="00EF4D0D" w:rsidP="00EF4D0D">
      <w:pPr>
        <w:pStyle w:val="BodyText"/>
        <w:jc w:val="both"/>
        <w:rPr>
          <w:lang w:eastAsia="en-GB"/>
        </w:rPr>
      </w:pPr>
    </w:p>
    <w:p w14:paraId="394AB6C9" w14:textId="77777777" w:rsidR="00EF4D0D" w:rsidRDefault="00D20B21" w:rsidP="00EF4D0D">
      <w:pPr>
        <w:jc w:val="both"/>
        <w:rPr>
          <w:rFonts w:eastAsia="Arial" w:cs="Arial"/>
          <w:lang w:eastAsia="en-GB"/>
        </w:rPr>
      </w:pPr>
      <w:r>
        <w:rPr>
          <w:b/>
          <w:lang w:eastAsia="en-GB"/>
        </w:rPr>
        <w:t xml:space="preserve">Resolved: </w:t>
      </w:r>
      <w:r>
        <w:rPr>
          <w:lang w:eastAsia="en-GB"/>
        </w:rPr>
        <w:t>That</w:t>
      </w:r>
    </w:p>
    <w:p w14:paraId="53B65D63" w14:textId="727B96C0" w:rsidR="00EF4D0D" w:rsidRDefault="00D20B21" w:rsidP="00EF4D0D">
      <w:pPr>
        <w:jc w:val="both"/>
        <w:rPr>
          <w:rFonts w:eastAsia="Arial" w:cs="Arial"/>
          <w:lang w:eastAsia="en-GB"/>
        </w:rPr>
      </w:pPr>
      <w:r>
        <w:rPr>
          <w:lang w:eastAsia="en-GB"/>
        </w:rPr>
        <w:t>  </w:t>
      </w:r>
    </w:p>
    <w:p w14:paraId="162973C9" w14:textId="77777777" w:rsidR="00EF4D0D" w:rsidRDefault="00D20B21" w:rsidP="00EF4D0D">
      <w:pPr>
        <w:ind w:left="720" w:hanging="720"/>
        <w:jc w:val="both"/>
        <w:rPr>
          <w:rFonts w:eastAsia="Arial" w:cs="Arial"/>
          <w:lang w:eastAsia="en-GB"/>
        </w:rPr>
      </w:pPr>
      <w:r>
        <w:rPr>
          <w:lang w:eastAsia="en-GB"/>
        </w:rPr>
        <w:t>i)</w:t>
      </w:r>
      <w:r>
        <w:rPr>
          <w:rFonts w:ascii="Times New Roman" w:hAnsi="Times New Roman"/>
          <w:bCs w:val="0"/>
          <w:sz w:val="14"/>
          <w:szCs w:val="14"/>
          <w:lang w:eastAsia="en-GB"/>
        </w:rPr>
        <w:t xml:space="preserve">               </w:t>
      </w:r>
      <w:r>
        <w:rPr>
          <w:lang w:eastAsia="en-GB"/>
        </w:rPr>
        <w:t xml:space="preserve">Approval be given to change the Foundation Living Wage payment method to a hybrid model, as set out in the </w:t>
      </w:r>
      <w:proofErr w:type="gramStart"/>
      <w:r>
        <w:rPr>
          <w:lang w:eastAsia="en-GB"/>
        </w:rPr>
        <w:t>report;</w:t>
      </w:r>
      <w:proofErr w:type="gramEnd"/>
    </w:p>
    <w:p w14:paraId="4F4BB12C" w14:textId="77777777" w:rsidR="00EF4D0D" w:rsidRDefault="00D20B21" w:rsidP="00EF4D0D">
      <w:pPr>
        <w:ind w:left="720"/>
        <w:jc w:val="both"/>
        <w:rPr>
          <w:rFonts w:eastAsia="Arial" w:cs="Arial"/>
          <w:lang w:eastAsia="en-GB"/>
        </w:rPr>
      </w:pPr>
      <w:r>
        <w:rPr>
          <w:lang w:eastAsia="en-GB"/>
        </w:rPr>
        <w:t> </w:t>
      </w:r>
    </w:p>
    <w:p w14:paraId="25D8C5F2" w14:textId="77777777" w:rsidR="00EF4D0D" w:rsidRDefault="00D20B21" w:rsidP="00EF4D0D">
      <w:pPr>
        <w:ind w:left="720" w:hanging="720"/>
        <w:jc w:val="both"/>
        <w:rPr>
          <w:rFonts w:eastAsia="Arial" w:cs="Arial"/>
          <w:lang w:eastAsia="en-GB"/>
        </w:rPr>
      </w:pPr>
      <w:r>
        <w:rPr>
          <w:lang w:eastAsia="en-GB"/>
        </w:rPr>
        <w:t>ii)</w:t>
      </w:r>
      <w:r>
        <w:rPr>
          <w:rFonts w:ascii="Times New Roman" w:hAnsi="Times New Roman"/>
          <w:bCs w:val="0"/>
          <w:sz w:val="14"/>
          <w:szCs w:val="14"/>
          <w:lang w:eastAsia="en-GB"/>
        </w:rPr>
        <w:t xml:space="preserve">              </w:t>
      </w:r>
      <w:r>
        <w:rPr>
          <w:lang w:eastAsia="en-GB"/>
        </w:rPr>
        <w:t>Noting that the current entry level Apprentice pay rate is £11.59 per hour and from April 2024 the National</w:t>
      </w:r>
      <w:r>
        <w:rPr>
          <w:lang w:eastAsia="en-GB"/>
        </w:rPr>
        <w:t xml:space="preserve"> Living Wage will be £11.44 per hour, approval be given to align the entry level Apprentice pay rate at the upper National Living Wage rate; and</w:t>
      </w:r>
    </w:p>
    <w:p w14:paraId="082E8A0B" w14:textId="77777777" w:rsidR="00EF4D0D" w:rsidRDefault="00D20B21" w:rsidP="00EF4D0D">
      <w:pPr>
        <w:pStyle w:val="ListParagraph"/>
        <w:jc w:val="both"/>
        <w:rPr>
          <w:rFonts w:eastAsia="Arial" w:cs="Arial"/>
          <w:lang w:eastAsia="en-GB"/>
        </w:rPr>
      </w:pPr>
      <w:r>
        <w:rPr>
          <w:lang w:eastAsia="en-GB"/>
        </w:rPr>
        <w:t> </w:t>
      </w:r>
    </w:p>
    <w:p w14:paraId="6D90C4F8" w14:textId="7C727327" w:rsidR="00EF4D0D" w:rsidRPr="00EF4D0D" w:rsidRDefault="00D20B21" w:rsidP="00EF4D0D">
      <w:pPr>
        <w:ind w:left="720" w:hanging="720"/>
        <w:jc w:val="both"/>
        <w:rPr>
          <w:rFonts w:eastAsia="Arial" w:cs="Arial"/>
          <w:lang w:eastAsia="en-GB"/>
        </w:rPr>
      </w:pPr>
      <w:r>
        <w:rPr>
          <w:lang w:eastAsia="en-GB"/>
        </w:rPr>
        <w:lastRenderedPageBreak/>
        <w:t>iii)</w:t>
      </w:r>
      <w:r>
        <w:rPr>
          <w:rFonts w:ascii="Times New Roman" w:hAnsi="Times New Roman"/>
          <w:bCs w:val="0"/>
          <w:sz w:val="14"/>
          <w:szCs w:val="14"/>
          <w:lang w:eastAsia="en-GB"/>
        </w:rPr>
        <w:t xml:space="preserve">            </w:t>
      </w:r>
      <w:r>
        <w:rPr>
          <w:lang w:eastAsia="en-GB"/>
        </w:rPr>
        <w:t>Further to ii), approval be given to "red circle" the current entry level Apprentice pay rate</w:t>
      </w:r>
      <w:r>
        <w:rPr>
          <w:lang w:eastAsia="en-GB"/>
        </w:rPr>
        <w:t xml:space="preserve"> until it is increased in line with the National Living Wage pay rate from April 2025 and in future years.</w:t>
      </w:r>
    </w:p>
    <w:p w14:paraId="553EE45C" w14:textId="77777777" w:rsidR="00D0423A" w:rsidRDefault="00D0423A" w:rsidP="00EF4D0D">
      <w:pPr>
        <w:rPr>
          <w:rFonts w:cs="Arial"/>
          <w:b/>
          <w:szCs w:val="28"/>
        </w:rPr>
      </w:pPr>
    </w:p>
    <w:p w14:paraId="37EB7064" w14:textId="0322485E" w:rsidR="00EF4D0D" w:rsidRPr="00817DC5" w:rsidRDefault="00D20B21" w:rsidP="00EF4D0D">
      <w:pPr>
        <w:rPr>
          <w:rFonts w:cs="Arial"/>
          <w:szCs w:val="22"/>
        </w:rPr>
      </w:pPr>
      <w:r>
        <w:rPr>
          <w:rFonts w:cs="Arial"/>
          <w:b/>
          <w:szCs w:val="28"/>
        </w:rPr>
        <w:t>Matters Arising under Urgent Business since the Last Meeting</w:t>
      </w:r>
    </w:p>
    <w:p w14:paraId="73ADFB91" w14:textId="77777777" w:rsidR="00EF4D0D" w:rsidRDefault="00EF4D0D" w:rsidP="00EF4D0D">
      <w:pPr>
        <w:pStyle w:val="BodyText"/>
        <w:rPr>
          <w:lang w:eastAsia="en-GB"/>
        </w:rPr>
      </w:pPr>
    </w:p>
    <w:p w14:paraId="4131C11A" w14:textId="77777777" w:rsidR="00EF4D0D" w:rsidRDefault="00D20B21" w:rsidP="00EF4D0D">
      <w:pPr>
        <w:jc w:val="both"/>
        <w:rPr>
          <w:rFonts w:eastAsia="Arial" w:cs="Arial"/>
          <w:lang w:eastAsia="en-GB"/>
        </w:rPr>
      </w:pPr>
      <w:r>
        <w:rPr>
          <w:lang w:eastAsia="en-GB"/>
        </w:rPr>
        <w:t>The committee considered a report which summarised the decisions taken under the Emplo</w:t>
      </w:r>
      <w:r>
        <w:rPr>
          <w:lang w:eastAsia="en-GB"/>
        </w:rPr>
        <w:t>yment Committee's Urgent Business procedure since its last meeting.</w:t>
      </w:r>
    </w:p>
    <w:p w14:paraId="2CC9EC52" w14:textId="77777777" w:rsidR="00EF4D0D" w:rsidRDefault="00D20B21" w:rsidP="00EF4D0D">
      <w:pPr>
        <w:jc w:val="both"/>
        <w:rPr>
          <w:rFonts w:eastAsia="Arial" w:cs="Arial"/>
          <w:lang w:eastAsia="en-GB"/>
        </w:rPr>
      </w:pPr>
      <w:r>
        <w:rPr>
          <w:lang w:eastAsia="en-GB"/>
        </w:rPr>
        <w:t> </w:t>
      </w:r>
    </w:p>
    <w:p w14:paraId="77CC3812" w14:textId="2EB2CB14" w:rsidR="0035449C" w:rsidRPr="00EF4D0D" w:rsidRDefault="00D20B21" w:rsidP="00A31050">
      <w:pPr>
        <w:jc w:val="both"/>
        <w:rPr>
          <w:rFonts w:eastAsia="Arial" w:cs="Arial"/>
          <w:lang w:eastAsia="en-GB"/>
        </w:rPr>
      </w:pPr>
      <w:r>
        <w:rPr>
          <w:b/>
          <w:lang w:eastAsia="en-GB"/>
        </w:rPr>
        <w:t xml:space="preserve">Resolved: </w:t>
      </w:r>
      <w:r>
        <w:rPr>
          <w:lang w:eastAsia="en-GB"/>
        </w:rPr>
        <w:t>That the matters arising under Urgent Business since the last meeting be noted.</w:t>
      </w:r>
    </w:p>
    <w:sectPr w:rsidR="0035449C" w:rsidRPr="00EF4D0D" w:rsidSect="00C756A1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560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B377" w14:textId="77777777" w:rsidR="00D20B21" w:rsidRDefault="00D20B21">
      <w:r>
        <w:separator/>
      </w:r>
    </w:p>
  </w:endnote>
  <w:endnote w:type="continuationSeparator" w:id="0">
    <w:p w14:paraId="6EFB8A6D" w14:textId="77777777" w:rsidR="00D20B21" w:rsidRDefault="00D2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09E2" w14:textId="77777777" w:rsidR="00D74129" w:rsidRDefault="00D20B21" w:rsidP="00E16E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EA1AFD" w14:textId="77777777" w:rsidR="00D74129" w:rsidRDefault="00D74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F141" w14:textId="77777777" w:rsidR="00D74129" w:rsidRDefault="00D74129" w:rsidP="00D74129">
    <w:pPr>
      <w:pStyle w:val="Footer"/>
      <w:framePr w:wrap="none" w:vAnchor="text" w:hAnchor="page" w:x="5872" w:y="-55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F16761" w14:paraId="41B2216B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2A88159E" w14:textId="77777777" w:rsidR="00DF043B" w:rsidRDefault="00D20B21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-148590</wp:posOffset>
                </wp:positionV>
                <wp:extent cx="7548245" cy="621030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24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9B8E999" w14:textId="77777777" w:rsidR="00DF043B" w:rsidRDefault="00DF043B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18DD" w14:textId="77777777" w:rsidR="00D74129" w:rsidRDefault="00D74129" w:rsidP="00D74129">
    <w:pPr>
      <w:pStyle w:val="Footer"/>
      <w:framePr w:wrap="none" w:vAnchor="text" w:hAnchor="page" w:x="5858" w:y="-543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F16761" w14:paraId="7032259C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0881A20B" w14:textId="77777777" w:rsidR="0036487C" w:rsidRDefault="0036487C" w:rsidP="004D419B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4ED9B28E" w14:textId="77777777" w:rsidR="00DF043B" w:rsidRPr="0036487C" w:rsidRDefault="00D20B21" w:rsidP="0036487C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-255270</wp:posOffset>
          </wp:positionV>
          <wp:extent cx="7548245" cy="62103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82FF" w14:textId="77777777" w:rsidR="00D20B21" w:rsidRDefault="00D20B21">
      <w:r>
        <w:separator/>
      </w:r>
    </w:p>
  </w:footnote>
  <w:footnote w:type="continuationSeparator" w:id="0">
    <w:p w14:paraId="1A635537" w14:textId="77777777" w:rsidR="00D20B21" w:rsidRDefault="00D2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2A57" w14:textId="77777777" w:rsidR="00841033" w:rsidRDefault="00D20B2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-455295</wp:posOffset>
          </wp:positionV>
          <wp:extent cx="7615555" cy="2022475"/>
          <wp:effectExtent l="0" t="0" r="0" b="0"/>
          <wp:wrapNone/>
          <wp:docPr id="3" name="Picture 6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202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051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112019B"/>
    <w:multiLevelType w:val="hybridMultilevel"/>
    <w:tmpl w:val="83B08588"/>
    <w:lvl w:ilvl="0" w:tplc="731EDB46">
      <w:start w:val="1"/>
      <w:numFmt w:val="decimal"/>
      <w:lvlText w:val="%1."/>
      <w:lvlJc w:val="left"/>
      <w:pPr>
        <w:ind w:left="720" w:hanging="360"/>
      </w:pPr>
    </w:lvl>
    <w:lvl w:ilvl="1" w:tplc="A2042288" w:tentative="1">
      <w:start w:val="1"/>
      <w:numFmt w:val="lowerLetter"/>
      <w:lvlText w:val="%2."/>
      <w:lvlJc w:val="left"/>
      <w:pPr>
        <w:ind w:left="1440" w:hanging="360"/>
      </w:pPr>
    </w:lvl>
    <w:lvl w:ilvl="2" w:tplc="19EE3BD6" w:tentative="1">
      <w:start w:val="1"/>
      <w:numFmt w:val="lowerRoman"/>
      <w:lvlText w:val="%3."/>
      <w:lvlJc w:val="right"/>
      <w:pPr>
        <w:ind w:left="2160" w:hanging="180"/>
      </w:pPr>
    </w:lvl>
    <w:lvl w:ilvl="3" w:tplc="E56CF53C" w:tentative="1">
      <w:start w:val="1"/>
      <w:numFmt w:val="decimal"/>
      <w:lvlText w:val="%4."/>
      <w:lvlJc w:val="left"/>
      <w:pPr>
        <w:ind w:left="2880" w:hanging="360"/>
      </w:pPr>
    </w:lvl>
    <w:lvl w:ilvl="4" w:tplc="B8C4A56C" w:tentative="1">
      <w:start w:val="1"/>
      <w:numFmt w:val="lowerLetter"/>
      <w:lvlText w:val="%5."/>
      <w:lvlJc w:val="left"/>
      <w:pPr>
        <w:ind w:left="3600" w:hanging="360"/>
      </w:pPr>
    </w:lvl>
    <w:lvl w:ilvl="5" w:tplc="CB62EA28" w:tentative="1">
      <w:start w:val="1"/>
      <w:numFmt w:val="lowerRoman"/>
      <w:lvlText w:val="%6."/>
      <w:lvlJc w:val="right"/>
      <w:pPr>
        <w:ind w:left="4320" w:hanging="180"/>
      </w:pPr>
    </w:lvl>
    <w:lvl w:ilvl="6" w:tplc="AE94FED6" w:tentative="1">
      <w:start w:val="1"/>
      <w:numFmt w:val="decimal"/>
      <w:lvlText w:val="%7."/>
      <w:lvlJc w:val="left"/>
      <w:pPr>
        <w:ind w:left="5040" w:hanging="360"/>
      </w:pPr>
    </w:lvl>
    <w:lvl w:ilvl="7" w:tplc="EE920D84" w:tentative="1">
      <w:start w:val="1"/>
      <w:numFmt w:val="lowerLetter"/>
      <w:lvlText w:val="%8."/>
      <w:lvlJc w:val="left"/>
      <w:pPr>
        <w:ind w:left="5760" w:hanging="360"/>
      </w:pPr>
    </w:lvl>
    <w:lvl w:ilvl="8" w:tplc="F49EE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0697"/>
    <w:multiLevelType w:val="hybridMultilevel"/>
    <w:tmpl w:val="613CCEFA"/>
    <w:lvl w:ilvl="0" w:tplc="AFB685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D8D8984E" w:tentative="1">
      <w:start w:val="1"/>
      <w:numFmt w:val="lowerLetter"/>
      <w:lvlText w:val="%2."/>
      <w:lvlJc w:val="left"/>
      <w:pPr>
        <w:ind w:left="1440" w:hanging="360"/>
      </w:pPr>
    </w:lvl>
    <w:lvl w:ilvl="2" w:tplc="66FC5A6A" w:tentative="1">
      <w:start w:val="1"/>
      <w:numFmt w:val="lowerRoman"/>
      <w:lvlText w:val="%3."/>
      <w:lvlJc w:val="right"/>
      <w:pPr>
        <w:ind w:left="2160" w:hanging="180"/>
      </w:pPr>
    </w:lvl>
    <w:lvl w:ilvl="3" w:tplc="104EC7BE" w:tentative="1">
      <w:start w:val="1"/>
      <w:numFmt w:val="decimal"/>
      <w:lvlText w:val="%4."/>
      <w:lvlJc w:val="left"/>
      <w:pPr>
        <w:ind w:left="2880" w:hanging="360"/>
      </w:pPr>
    </w:lvl>
    <w:lvl w:ilvl="4" w:tplc="4FFE311E" w:tentative="1">
      <w:start w:val="1"/>
      <w:numFmt w:val="lowerLetter"/>
      <w:lvlText w:val="%5."/>
      <w:lvlJc w:val="left"/>
      <w:pPr>
        <w:ind w:left="3600" w:hanging="360"/>
      </w:pPr>
    </w:lvl>
    <w:lvl w:ilvl="5" w:tplc="90E8A496" w:tentative="1">
      <w:start w:val="1"/>
      <w:numFmt w:val="lowerRoman"/>
      <w:lvlText w:val="%6."/>
      <w:lvlJc w:val="right"/>
      <w:pPr>
        <w:ind w:left="4320" w:hanging="180"/>
      </w:pPr>
    </w:lvl>
    <w:lvl w:ilvl="6" w:tplc="AECEBE84" w:tentative="1">
      <w:start w:val="1"/>
      <w:numFmt w:val="decimal"/>
      <w:lvlText w:val="%7."/>
      <w:lvlJc w:val="left"/>
      <w:pPr>
        <w:ind w:left="5040" w:hanging="360"/>
      </w:pPr>
    </w:lvl>
    <w:lvl w:ilvl="7" w:tplc="45C2B0A6" w:tentative="1">
      <w:start w:val="1"/>
      <w:numFmt w:val="lowerLetter"/>
      <w:lvlText w:val="%8."/>
      <w:lvlJc w:val="left"/>
      <w:pPr>
        <w:ind w:left="5760" w:hanging="360"/>
      </w:pPr>
    </w:lvl>
    <w:lvl w:ilvl="8" w:tplc="7C0C5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F44"/>
    <w:multiLevelType w:val="hybridMultilevel"/>
    <w:tmpl w:val="758AAC64"/>
    <w:lvl w:ilvl="0" w:tplc="4C560D6C">
      <w:start w:val="1"/>
      <w:numFmt w:val="lowerRoman"/>
      <w:lvlText w:val="%1."/>
      <w:lvlJc w:val="right"/>
      <w:pPr>
        <w:ind w:left="720" w:hanging="360"/>
      </w:pPr>
    </w:lvl>
    <w:lvl w:ilvl="1" w:tplc="40AC9086" w:tentative="1">
      <w:start w:val="1"/>
      <w:numFmt w:val="lowerLetter"/>
      <w:lvlText w:val="%2."/>
      <w:lvlJc w:val="left"/>
      <w:pPr>
        <w:ind w:left="1440" w:hanging="360"/>
      </w:pPr>
    </w:lvl>
    <w:lvl w:ilvl="2" w:tplc="F8C40F7E" w:tentative="1">
      <w:start w:val="1"/>
      <w:numFmt w:val="lowerRoman"/>
      <w:lvlText w:val="%3."/>
      <w:lvlJc w:val="right"/>
      <w:pPr>
        <w:ind w:left="2160" w:hanging="180"/>
      </w:pPr>
    </w:lvl>
    <w:lvl w:ilvl="3" w:tplc="BF128590" w:tentative="1">
      <w:start w:val="1"/>
      <w:numFmt w:val="decimal"/>
      <w:lvlText w:val="%4."/>
      <w:lvlJc w:val="left"/>
      <w:pPr>
        <w:ind w:left="2880" w:hanging="360"/>
      </w:pPr>
    </w:lvl>
    <w:lvl w:ilvl="4" w:tplc="8982AE7A" w:tentative="1">
      <w:start w:val="1"/>
      <w:numFmt w:val="lowerLetter"/>
      <w:lvlText w:val="%5."/>
      <w:lvlJc w:val="left"/>
      <w:pPr>
        <w:ind w:left="3600" w:hanging="360"/>
      </w:pPr>
    </w:lvl>
    <w:lvl w:ilvl="5" w:tplc="F772668A" w:tentative="1">
      <w:start w:val="1"/>
      <w:numFmt w:val="lowerRoman"/>
      <w:lvlText w:val="%6."/>
      <w:lvlJc w:val="right"/>
      <w:pPr>
        <w:ind w:left="4320" w:hanging="180"/>
      </w:pPr>
    </w:lvl>
    <w:lvl w:ilvl="6" w:tplc="499A20B8" w:tentative="1">
      <w:start w:val="1"/>
      <w:numFmt w:val="decimal"/>
      <w:lvlText w:val="%7."/>
      <w:lvlJc w:val="left"/>
      <w:pPr>
        <w:ind w:left="5040" w:hanging="360"/>
      </w:pPr>
    </w:lvl>
    <w:lvl w:ilvl="7" w:tplc="8CFE8B9E" w:tentative="1">
      <w:start w:val="1"/>
      <w:numFmt w:val="lowerLetter"/>
      <w:lvlText w:val="%8."/>
      <w:lvlJc w:val="left"/>
      <w:pPr>
        <w:ind w:left="5760" w:hanging="360"/>
      </w:pPr>
    </w:lvl>
    <w:lvl w:ilvl="8" w:tplc="9C422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C41CF"/>
    <w:multiLevelType w:val="hybridMultilevel"/>
    <w:tmpl w:val="D8C6D3E0"/>
    <w:lvl w:ilvl="0" w:tplc="5AFAA518">
      <w:start w:val="1"/>
      <w:numFmt w:val="lowerRoman"/>
      <w:lvlText w:val="%1."/>
      <w:lvlJc w:val="right"/>
      <w:pPr>
        <w:ind w:left="720" w:hanging="360"/>
      </w:pPr>
    </w:lvl>
    <w:lvl w:ilvl="1" w:tplc="053E5468">
      <w:start w:val="1"/>
      <w:numFmt w:val="lowerLetter"/>
      <w:lvlText w:val="%2."/>
      <w:lvlJc w:val="left"/>
      <w:pPr>
        <w:ind w:left="1440" w:hanging="360"/>
      </w:pPr>
    </w:lvl>
    <w:lvl w:ilvl="2" w:tplc="6B2E5386">
      <w:start w:val="1"/>
      <w:numFmt w:val="lowerRoman"/>
      <w:lvlText w:val="%3."/>
      <w:lvlJc w:val="right"/>
      <w:pPr>
        <w:ind w:left="2160" w:hanging="180"/>
      </w:pPr>
    </w:lvl>
    <w:lvl w:ilvl="3" w:tplc="AFAE584C">
      <w:start w:val="1"/>
      <w:numFmt w:val="decimal"/>
      <w:lvlText w:val="%4."/>
      <w:lvlJc w:val="left"/>
      <w:pPr>
        <w:ind w:left="2880" w:hanging="360"/>
      </w:pPr>
    </w:lvl>
    <w:lvl w:ilvl="4" w:tplc="AF76D006">
      <w:start w:val="1"/>
      <w:numFmt w:val="lowerLetter"/>
      <w:lvlText w:val="%5."/>
      <w:lvlJc w:val="left"/>
      <w:pPr>
        <w:ind w:left="3600" w:hanging="360"/>
      </w:pPr>
    </w:lvl>
    <w:lvl w:ilvl="5" w:tplc="18F862F6">
      <w:start w:val="1"/>
      <w:numFmt w:val="lowerRoman"/>
      <w:lvlText w:val="%6."/>
      <w:lvlJc w:val="right"/>
      <w:pPr>
        <w:ind w:left="4320" w:hanging="180"/>
      </w:pPr>
    </w:lvl>
    <w:lvl w:ilvl="6" w:tplc="FAE000C2">
      <w:start w:val="1"/>
      <w:numFmt w:val="decimal"/>
      <w:lvlText w:val="%7."/>
      <w:lvlJc w:val="left"/>
      <w:pPr>
        <w:ind w:left="5040" w:hanging="360"/>
      </w:pPr>
    </w:lvl>
    <w:lvl w:ilvl="7" w:tplc="95823042">
      <w:start w:val="1"/>
      <w:numFmt w:val="lowerLetter"/>
      <w:lvlText w:val="%8."/>
      <w:lvlJc w:val="left"/>
      <w:pPr>
        <w:ind w:left="5760" w:hanging="360"/>
      </w:pPr>
    </w:lvl>
    <w:lvl w:ilvl="8" w:tplc="E04C56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16D"/>
    <w:multiLevelType w:val="hybridMultilevel"/>
    <w:tmpl w:val="82B61BC2"/>
    <w:lvl w:ilvl="0" w:tplc="5E6A83AA">
      <w:start w:val="1"/>
      <w:numFmt w:val="lowerRoman"/>
      <w:lvlText w:val="%1."/>
      <w:lvlJc w:val="right"/>
      <w:pPr>
        <w:ind w:left="720" w:hanging="360"/>
      </w:pPr>
    </w:lvl>
    <w:lvl w:ilvl="1" w:tplc="79DC4AC2" w:tentative="1">
      <w:start w:val="1"/>
      <w:numFmt w:val="lowerLetter"/>
      <w:lvlText w:val="%2."/>
      <w:lvlJc w:val="left"/>
      <w:pPr>
        <w:ind w:left="1440" w:hanging="360"/>
      </w:pPr>
    </w:lvl>
    <w:lvl w:ilvl="2" w:tplc="5E183B26" w:tentative="1">
      <w:start w:val="1"/>
      <w:numFmt w:val="lowerRoman"/>
      <w:lvlText w:val="%3."/>
      <w:lvlJc w:val="right"/>
      <w:pPr>
        <w:ind w:left="2160" w:hanging="180"/>
      </w:pPr>
    </w:lvl>
    <w:lvl w:ilvl="3" w:tplc="95A0BDEE" w:tentative="1">
      <w:start w:val="1"/>
      <w:numFmt w:val="decimal"/>
      <w:lvlText w:val="%4."/>
      <w:lvlJc w:val="left"/>
      <w:pPr>
        <w:ind w:left="2880" w:hanging="360"/>
      </w:pPr>
    </w:lvl>
    <w:lvl w:ilvl="4" w:tplc="066247F4" w:tentative="1">
      <w:start w:val="1"/>
      <w:numFmt w:val="lowerLetter"/>
      <w:lvlText w:val="%5."/>
      <w:lvlJc w:val="left"/>
      <w:pPr>
        <w:ind w:left="3600" w:hanging="360"/>
      </w:pPr>
    </w:lvl>
    <w:lvl w:ilvl="5" w:tplc="C83AE024" w:tentative="1">
      <w:start w:val="1"/>
      <w:numFmt w:val="lowerRoman"/>
      <w:lvlText w:val="%6."/>
      <w:lvlJc w:val="right"/>
      <w:pPr>
        <w:ind w:left="4320" w:hanging="180"/>
      </w:pPr>
    </w:lvl>
    <w:lvl w:ilvl="6" w:tplc="4AF4FD56" w:tentative="1">
      <w:start w:val="1"/>
      <w:numFmt w:val="decimal"/>
      <w:lvlText w:val="%7."/>
      <w:lvlJc w:val="left"/>
      <w:pPr>
        <w:ind w:left="5040" w:hanging="360"/>
      </w:pPr>
    </w:lvl>
    <w:lvl w:ilvl="7" w:tplc="848C537E" w:tentative="1">
      <w:start w:val="1"/>
      <w:numFmt w:val="lowerLetter"/>
      <w:lvlText w:val="%8."/>
      <w:lvlJc w:val="left"/>
      <w:pPr>
        <w:ind w:left="5760" w:hanging="360"/>
      </w:pPr>
    </w:lvl>
    <w:lvl w:ilvl="8" w:tplc="78B2B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E49FF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C4D655C"/>
    <w:multiLevelType w:val="hybridMultilevel"/>
    <w:tmpl w:val="7968145C"/>
    <w:lvl w:ilvl="0" w:tplc="1C706B16">
      <w:start w:val="1"/>
      <w:numFmt w:val="lowerRoman"/>
      <w:lvlText w:val="%1."/>
      <w:lvlJc w:val="right"/>
      <w:pPr>
        <w:ind w:left="720" w:hanging="360"/>
      </w:pPr>
    </w:lvl>
    <w:lvl w:ilvl="1" w:tplc="8B083308">
      <w:start w:val="1"/>
      <w:numFmt w:val="lowerLetter"/>
      <w:lvlText w:val="%2."/>
      <w:lvlJc w:val="left"/>
      <w:pPr>
        <w:ind w:left="1440" w:hanging="360"/>
      </w:pPr>
    </w:lvl>
    <w:lvl w:ilvl="2" w:tplc="226E4542">
      <w:start w:val="1"/>
      <w:numFmt w:val="lowerRoman"/>
      <w:lvlText w:val="%3."/>
      <w:lvlJc w:val="right"/>
      <w:pPr>
        <w:ind w:left="2160" w:hanging="180"/>
      </w:pPr>
    </w:lvl>
    <w:lvl w:ilvl="3" w:tplc="4808C6B0">
      <w:start w:val="1"/>
      <w:numFmt w:val="decimal"/>
      <w:lvlText w:val="%4."/>
      <w:lvlJc w:val="left"/>
      <w:pPr>
        <w:ind w:left="2880" w:hanging="360"/>
      </w:pPr>
    </w:lvl>
    <w:lvl w:ilvl="4" w:tplc="E348F654">
      <w:start w:val="1"/>
      <w:numFmt w:val="lowerLetter"/>
      <w:lvlText w:val="%5."/>
      <w:lvlJc w:val="left"/>
      <w:pPr>
        <w:ind w:left="3600" w:hanging="360"/>
      </w:pPr>
    </w:lvl>
    <w:lvl w:ilvl="5" w:tplc="8C122CBE">
      <w:start w:val="1"/>
      <w:numFmt w:val="lowerRoman"/>
      <w:lvlText w:val="%6."/>
      <w:lvlJc w:val="right"/>
      <w:pPr>
        <w:ind w:left="4320" w:hanging="180"/>
      </w:pPr>
    </w:lvl>
    <w:lvl w:ilvl="6" w:tplc="F4700884">
      <w:start w:val="1"/>
      <w:numFmt w:val="decimal"/>
      <w:lvlText w:val="%7."/>
      <w:lvlJc w:val="left"/>
      <w:pPr>
        <w:ind w:left="5040" w:hanging="360"/>
      </w:pPr>
    </w:lvl>
    <w:lvl w:ilvl="7" w:tplc="094C0F72">
      <w:start w:val="1"/>
      <w:numFmt w:val="lowerLetter"/>
      <w:lvlText w:val="%8."/>
      <w:lvlJc w:val="left"/>
      <w:pPr>
        <w:ind w:left="5760" w:hanging="360"/>
      </w:pPr>
    </w:lvl>
    <w:lvl w:ilvl="8" w:tplc="0F3233DC">
      <w:start w:val="1"/>
      <w:numFmt w:val="lowerRoman"/>
      <w:lvlText w:val="%9."/>
      <w:lvlJc w:val="right"/>
      <w:pPr>
        <w:ind w:left="6480" w:hanging="180"/>
      </w:pPr>
    </w:lvl>
  </w:abstractNum>
  <w:num w:numId="1" w16cid:durableId="516238563">
    <w:abstractNumId w:val="6"/>
  </w:num>
  <w:num w:numId="2" w16cid:durableId="1545827541">
    <w:abstractNumId w:val="0"/>
  </w:num>
  <w:num w:numId="3" w16cid:durableId="1426998996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1(%2)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" w16cid:durableId="1183203078">
    <w:abstractNumId w:val="2"/>
  </w:num>
  <w:num w:numId="5" w16cid:durableId="1946423811">
    <w:abstractNumId w:val="5"/>
  </w:num>
  <w:num w:numId="6" w16cid:durableId="689666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68858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4177092">
    <w:abstractNumId w:val="1"/>
  </w:num>
  <w:num w:numId="9" w16cid:durableId="1397900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8"/>
    <w:rsid w:val="00002719"/>
    <w:rsid w:val="00044FB9"/>
    <w:rsid w:val="000955FB"/>
    <w:rsid w:val="000D5CF5"/>
    <w:rsid w:val="000E24D7"/>
    <w:rsid w:val="00136344"/>
    <w:rsid w:val="00192EE0"/>
    <w:rsid w:val="00245237"/>
    <w:rsid w:val="0026742E"/>
    <w:rsid w:val="00273AE7"/>
    <w:rsid w:val="002A44DA"/>
    <w:rsid w:val="002B01EB"/>
    <w:rsid w:val="002B7F8E"/>
    <w:rsid w:val="003032CE"/>
    <w:rsid w:val="003209AD"/>
    <w:rsid w:val="003254F5"/>
    <w:rsid w:val="0035449C"/>
    <w:rsid w:val="0036387E"/>
    <w:rsid w:val="0036487C"/>
    <w:rsid w:val="003673AB"/>
    <w:rsid w:val="003A0AFD"/>
    <w:rsid w:val="003A5092"/>
    <w:rsid w:val="003E73EC"/>
    <w:rsid w:val="00401E99"/>
    <w:rsid w:val="0040331B"/>
    <w:rsid w:val="004227B7"/>
    <w:rsid w:val="0047244C"/>
    <w:rsid w:val="0048685D"/>
    <w:rsid w:val="004B4931"/>
    <w:rsid w:val="004D21A8"/>
    <w:rsid w:val="004D419B"/>
    <w:rsid w:val="004E138E"/>
    <w:rsid w:val="004F0E44"/>
    <w:rsid w:val="004F6A24"/>
    <w:rsid w:val="005058AE"/>
    <w:rsid w:val="005A350B"/>
    <w:rsid w:val="0060036F"/>
    <w:rsid w:val="00626F7D"/>
    <w:rsid w:val="0063105A"/>
    <w:rsid w:val="00655131"/>
    <w:rsid w:val="00670BC1"/>
    <w:rsid w:val="00673CA9"/>
    <w:rsid w:val="006D4D2A"/>
    <w:rsid w:val="006F0238"/>
    <w:rsid w:val="00701D64"/>
    <w:rsid w:val="00707981"/>
    <w:rsid w:val="00777E5E"/>
    <w:rsid w:val="00782B20"/>
    <w:rsid w:val="007B1EF7"/>
    <w:rsid w:val="007C3C64"/>
    <w:rsid w:val="00804D11"/>
    <w:rsid w:val="00805829"/>
    <w:rsid w:val="00817DC5"/>
    <w:rsid w:val="00835103"/>
    <w:rsid w:val="00841033"/>
    <w:rsid w:val="00844118"/>
    <w:rsid w:val="00846540"/>
    <w:rsid w:val="00854791"/>
    <w:rsid w:val="00864579"/>
    <w:rsid w:val="0088697C"/>
    <w:rsid w:val="008B1D24"/>
    <w:rsid w:val="008E3BC3"/>
    <w:rsid w:val="00911715"/>
    <w:rsid w:val="00947372"/>
    <w:rsid w:val="009F68C6"/>
    <w:rsid w:val="00A24E12"/>
    <w:rsid w:val="00A2745C"/>
    <w:rsid w:val="00A31050"/>
    <w:rsid w:val="00A71CC6"/>
    <w:rsid w:val="00AF3C5C"/>
    <w:rsid w:val="00B36E67"/>
    <w:rsid w:val="00B51A14"/>
    <w:rsid w:val="00B52950"/>
    <w:rsid w:val="00BA5465"/>
    <w:rsid w:val="00BC6390"/>
    <w:rsid w:val="00C025D5"/>
    <w:rsid w:val="00C45BF7"/>
    <w:rsid w:val="00C520A5"/>
    <w:rsid w:val="00C756A1"/>
    <w:rsid w:val="00CE2C12"/>
    <w:rsid w:val="00CF7BC0"/>
    <w:rsid w:val="00D002CC"/>
    <w:rsid w:val="00D03636"/>
    <w:rsid w:val="00D0423A"/>
    <w:rsid w:val="00D20B21"/>
    <w:rsid w:val="00D2569B"/>
    <w:rsid w:val="00D50DF0"/>
    <w:rsid w:val="00D648E4"/>
    <w:rsid w:val="00D72455"/>
    <w:rsid w:val="00D74129"/>
    <w:rsid w:val="00D7521D"/>
    <w:rsid w:val="00D7557F"/>
    <w:rsid w:val="00DA6F1A"/>
    <w:rsid w:val="00DC5683"/>
    <w:rsid w:val="00DF043B"/>
    <w:rsid w:val="00DF2594"/>
    <w:rsid w:val="00E00221"/>
    <w:rsid w:val="00E16E4D"/>
    <w:rsid w:val="00E20250"/>
    <w:rsid w:val="00E5514B"/>
    <w:rsid w:val="00EC2716"/>
    <w:rsid w:val="00EF0E1B"/>
    <w:rsid w:val="00EF4D0D"/>
    <w:rsid w:val="00F01345"/>
    <w:rsid w:val="00F16761"/>
    <w:rsid w:val="00F30F65"/>
    <w:rsid w:val="00FA6C1E"/>
    <w:rsid w:val="00FB0AA1"/>
    <w:rsid w:val="00FB0C96"/>
    <w:rsid w:val="00FC04A2"/>
    <w:rsid w:val="00FD59A4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75EDB"/>
  <w15:chartTrackingRefBased/>
  <w15:docId w15:val="{98C1E36D-563D-4F05-AB9D-82EDC56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18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  <w:link w:val="BodyTextChar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D21A8"/>
    <w:rPr>
      <w:rFonts w:ascii="Arial" w:hAnsi="Arial"/>
      <w:bCs/>
      <w:sz w:val="24"/>
      <w:szCs w:val="24"/>
      <w:lang w:eastAsia="en-US"/>
    </w:rPr>
  </w:style>
  <w:style w:type="paragraph" w:customStyle="1" w:styleId="H1NoNumb">
    <w:name w:val="H1 No Numb"/>
    <w:basedOn w:val="Heading1"/>
    <w:next w:val="BodyText"/>
    <w:link w:val="H1NoNumbChar"/>
    <w:qFormat/>
    <w:rsid w:val="004D21A8"/>
    <w:pPr>
      <w:keepLines w:val="0"/>
      <w:pageBreakBefore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Helvetica-Light"/>
      <w:b/>
      <w:color w:val="2C5A77"/>
      <w:sz w:val="40"/>
      <w:szCs w:val="28"/>
      <w:lang w:eastAsia="en-GB"/>
    </w:rPr>
  </w:style>
  <w:style w:type="character" w:customStyle="1" w:styleId="H1NoNumbChar">
    <w:name w:val="H1 No Numb Char"/>
    <w:link w:val="H1NoNumb"/>
    <w:rsid w:val="004D21A8"/>
    <w:rPr>
      <w:rFonts w:ascii="Arial" w:hAnsi="Arial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4D21A8"/>
    <w:pPr>
      <w:spacing w:before="240" w:after="40"/>
    </w:pPr>
    <w:rPr>
      <w:rFonts w:ascii="Arial" w:eastAsia="Times New Roman" w:hAnsi="Arial" w:cs="Helvetica-Light"/>
      <w:b/>
      <w:color w:val="000000"/>
      <w:sz w:val="32"/>
      <w:lang w:eastAsia="en-GB"/>
    </w:rPr>
  </w:style>
  <w:style w:type="character" w:customStyle="1" w:styleId="H2NoNumbChar">
    <w:name w:val="H2 No Numb Char"/>
    <w:link w:val="H2NoNumb"/>
    <w:rsid w:val="004D21A8"/>
    <w:rPr>
      <w:rFonts w:ascii="Arial" w:hAnsi="Arial" w:cs="Helvetica-Light"/>
      <w:b/>
      <w:bCs/>
      <w:color w:val="00000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21A8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1A8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F6A24"/>
    <w:pPr>
      <w:ind w:left="720"/>
      <w:contextualSpacing/>
    </w:pPr>
  </w:style>
  <w:style w:type="paragraph" w:styleId="Revision">
    <w:name w:val="Revision"/>
    <w:hidden/>
    <w:uiPriority w:val="99"/>
    <w:semiHidden/>
    <w:rsid w:val="00947372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ker001\OneDrive%20-%20Lancashire%20County%20Council\Desktop\New%20folder%20(2)\$$LCC%20Cabinet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64EE1-B264-7F42-BCEF-F338AF8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$$LCC Cabinet Minutes.dotx</Template>
  <TotalTime>30</TotalTime>
  <Pages>2</Pages>
  <Words>320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creator>Alker, Craig</dc:creator>
  <dc:description>22.1.13</dc:description>
  <cp:lastModifiedBy>Gorman, Dave</cp:lastModifiedBy>
  <cp:revision>11</cp:revision>
  <cp:lastPrinted>2002-06-26T11:27:00Z</cp:lastPrinted>
  <dcterms:created xsi:type="dcterms:W3CDTF">2022-11-16T18:32:00Z</dcterms:created>
  <dcterms:modified xsi:type="dcterms:W3CDTF">2024-02-14T12:34:00Z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PresentList">
    <vt:lpwstr>ChairPresentList</vt:lpwstr>
  </property>
  <property fmtid="{D5CDD505-2E9C-101B-9397-08002B2CF9AE}" pid="3" name="CommitteeName">
    <vt:lpwstr>Full Council</vt:lpwstr>
  </property>
  <property fmtid="{D5CDD505-2E9C-101B-9397-08002B2CF9AE}" pid="4" name="CountyCouncillorsPresentList">
    <vt:lpwstr>CountyCouncillorsPresentList</vt:lpwstr>
  </property>
  <property fmtid="{D5CDD505-2E9C-101B-9397-08002B2CF9AE}" pid="5" name="IssueExemptionClassTitle">
    <vt:lpwstr>Part I</vt:lpwstr>
  </property>
  <property fmtid="{D5CDD505-2E9C-101B-9397-08002B2CF9AE}" pid="6" name="IssueTitle">
    <vt:lpwstr>The Employment Committee</vt:lpwstr>
  </property>
  <property fmtid="{D5CDD505-2E9C-101B-9397-08002B2CF9AE}" pid="7" name="LeadDirector">
    <vt:lpwstr>Director of Law and Governance</vt:lpwstr>
  </property>
  <property fmtid="{D5CDD505-2E9C-101B-9397-08002B2CF9AE}" pid="8" name="LeadOfficer">
    <vt:lpwstr>Hannah Race</vt:lpwstr>
  </property>
  <property fmtid="{D5CDD505-2E9C-101B-9397-08002B2CF9AE}" pid="9" name="LeadOfficerEmail">
    <vt:lpwstr>Hannah.Race@lancashire.gov.uk</vt:lpwstr>
  </property>
  <property fmtid="{D5CDD505-2E9C-101B-9397-08002B2CF9AE}" pid="10" name="LeadOfficerTel">
    <vt:lpwstr/>
  </property>
  <property fmtid="{D5CDD505-2E9C-101B-9397-08002B2CF9AE}" pid="11" name="MeetingDate">
    <vt:lpwstr>Thursday, 14 March 2024</vt:lpwstr>
  </property>
  <property fmtid="{D5CDD505-2E9C-101B-9397-08002B2CF9AE}" pid="12" name="MeetingDateLegal">
    <vt:lpwstr>MeetingDateLegal</vt:lpwstr>
  </property>
  <property fmtid="{D5CDD505-2E9C-101B-9397-08002B2CF9AE}" pid="13" name="MeetingLocation">
    <vt:lpwstr>MeetingLocation</vt:lpwstr>
  </property>
  <property fmtid="{D5CDD505-2E9C-101B-9397-08002B2CF9AE}" pid="14" name="MeetingTime">
    <vt:lpwstr>1.00 pm</vt:lpwstr>
  </property>
  <property fmtid="{D5CDD505-2E9C-101B-9397-08002B2CF9AE}" pid="15" name="priority">
    <vt:lpwstr>N/A;</vt:lpwstr>
  </property>
  <property fmtid="{D5CDD505-2E9C-101B-9397-08002B2CF9AE}" pid="16" name="StrictMembersPresentRows">
    <vt:lpwstr>StrictMembersPresentRows</vt:lpwstr>
  </property>
  <property fmtid="{D5CDD505-2E9C-101B-9397-08002B2CF9AE}" pid="17" name="Wards">
    <vt:lpwstr>N/A;</vt:lpwstr>
  </property>
</Properties>
</file>